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A8736A" w:rsidRPr="00D4406B" w:rsidRDefault="00A8736A" w:rsidP="00A8736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8736A" w:rsidRPr="00D4406B" w:rsidTr="00265CEF">
        <w:tc>
          <w:tcPr>
            <w:tcW w:w="10031" w:type="dxa"/>
          </w:tcPr>
          <w:p w:rsidR="00A8736A" w:rsidRPr="00881E77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8736A" w:rsidRPr="00D92DF2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40p.</w:t>
            </w:r>
          </w:p>
        </w:tc>
      </w:tr>
      <w:tr w:rsidR="00A8736A" w:rsidRPr="00D4406B" w:rsidTr="00265CEF">
        <w:tc>
          <w:tcPr>
            <w:tcW w:w="10031" w:type="dxa"/>
          </w:tcPr>
          <w:p w:rsidR="00A8736A" w:rsidRPr="00881E77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8736A" w:rsidRPr="00D4406B" w:rsidRDefault="00A8736A" w:rsidP="00A8736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A8736A" w:rsidRPr="00D4406B" w:rsidTr="00265CEF">
        <w:tc>
          <w:tcPr>
            <w:tcW w:w="10031" w:type="dxa"/>
            <w:gridSpan w:val="3"/>
          </w:tcPr>
          <w:p w:rsidR="00A8736A" w:rsidRPr="00F312AE" w:rsidRDefault="00A8736A" w:rsidP="00F3014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Le terme « fruits de mer » regroupe différents espèces. Complétez le tableau ! (p.</w:t>
            </w:r>
            <w:r w:rsidR="00F30144">
              <w:rPr>
                <w:rFonts w:cstheme="minorHAnsi"/>
                <w:b/>
                <w:sz w:val="20"/>
                <w:szCs w:val="20"/>
              </w:rPr>
              <w:t>80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8736A" w:rsidRPr="00F312A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A8736A" w:rsidRPr="00D4406B" w:rsidTr="00265CEF">
        <w:trPr>
          <w:trHeight w:val="567"/>
        </w:trPr>
        <w:tc>
          <w:tcPr>
            <w:tcW w:w="6687" w:type="dxa"/>
            <w:gridSpan w:val="2"/>
            <w:vMerge w:val="restart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DD7">
              <w:rPr>
                <w:rFonts w:cstheme="minorHAnsi"/>
                <w:b/>
                <w:color w:val="FF0000"/>
                <w:sz w:val="20"/>
                <w:szCs w:val="20"/>
              </w:rPr>
              <w:t>Crustacés</w:t>
            </w: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DD7">
              <w:rPr>
                <w:rFonts w:cstheme="minorHAnsi"/>
                <w:b/>
                <w:color w:val="FF0000"/>
                <w:sz w:val="20"/>
                <w:szCs w:val="20"/>
              </w:rPr>
              <w:t xml:space="preserve">Langouste / Crevette (Gambas) </w:t>
            </w:r>
          </w:p>
        </w:tc>
        <w:tc>
          <w:tcPr>
            <w:tcW w:w="709" w:type="dxa"/>
            <w:vMerge w:val="restart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6687" w:type="dxa"/>
            <w:gridSpan w:val="2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Ecrevisses / Araignée de mer / Crabe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6687" w:type="dxa"/>
            <w:gridSpan w:val="2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Homard / Langoustine (scampi)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Merge w:val="restart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DD7">
              <w:rPr>
                <w:rFonts w:cstheme="minorHAnsi"/>
                <w:b/>
                <w:color w:val="FF0000"/>
                <w:sz w:val="20"/>
                <w:szCs w:val="20"/>
              </w:rPr>
              <w:t>Mollusques</w:t>
            </w:r>
          </w:p>
        </w:tc>
        <w:tc>
          <w:tcPr>
            <w:tcW w:w="3344" w:type="dxa"/>
            <w:vMerge w:val="restart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Coquillages</w:t>
            </w: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DD7">
              <w:rPr>
                <w:rFonts w:cstheme="minorHAnsi"/>
                <w:b/>
                <w:color w:val="FF0000"/>
                <w:sz w:val="20"/>
                <w:szCs w:val="20"/>
              </w:rPr>
              <w:t>Huîtres (creuses et plates)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DD7">
              <w:rPr>
                <w:rFonts w:cstheme="minorHAnsi"/>
                <w:b/>
                <w:color w:val="FF0000"/>
                <w:sz w:val="20"/>
                <w:szCs w:val="20"/>
              </w:rPr>
              <w:t xml:space="preserve">Moules (de Bouchot) 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DD7">
              <w:rPr>
                <w:rFonts w:cstheme="minorHAnsi"/>
                <w:b/>
                <w:color w:val="FF0000"/>
                <w:sz w:val="20"/>
                <w:szCs w:val="20"/>
              </w:rPr>
              <w:t>St-Jaques / Pétoncles / Palourdes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DD7">
              <w:rPr>
                <w:rFonts w:cstheme="minorHAnsi"/>
                <w:b/>
                <w:color w:val="FF0000"/>
                <w:sz w:val="20"/>
                <w:szCs w:val="20"/>
              </w:rPr>
              <w:t>Escargots terrestres</w:t>
            </w: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Escargots de Bourgogne / Petit-gris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Escargots marins</w:t>
            </w: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Bigorneaux / Bulot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Céphalopodes</w:t>
            </w: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Calmar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Seiche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Poulpe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6687" w:type="dxa"/>
            <w:gridSpan w:val="2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Echinodermes</w:t>
            </w:r>
          </w:p>
        </w:tc>
        <w:tc>
          <w:tcPr>
            <w:tcW w:w="3344" w:type="dxa"/>
            <w:vAlign w:val="center"/>
          </w:tcPr>
          <w:p w:rsidR="00A8736A" w:rsidRPr="00C83A25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DD7">
              <w:rPr>
                <w:rFonts w:cstheme="minorHAnsi"/>
                <w:b/>
                <w:color w:val="FF0000"/>
                <w:sz w:val="20"/>
                <w:szCs w:val="20"/>
              </w:rPr>
              <w:t>Oursin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8736A" w:rsidRPr="00D4406B" w:rsidRDefault="00A8736A" w:rsidP="00A8736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709"/>
      </w:tblGrid>
      <w:tr w:rsidR="00A8736A" w:rsidRPr="00D4406B" w:rsidTr="00265CEF">
        <w:tc>
          <w:tcPr>
            <w:tcW w:w="10031" w:type="dxa"/>
            <w:gridSpan w:val="5"/>
          </w:tcPr>
          <w:p w:rsidR="00A8736A" w:rsidRPr="00F312AE" w:rsidRDefault="00A8736A" w:rsidP="00F3014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Les caractéristiques qualitatives et la fraîcheur des fruits de mer  sont déterminées par 5 critères. Lesquels ? (p.</w:t>
            </w:r>
            <w:r w:rsidR="00F30144">
              <w:rPr>
                <w:rFonts w:cstheme="minorHAnsi"/>
                <w:b/>
                <w:sz w:val="20"/>
                <w:szCs w:val="20"/>
              </w:rPr>
              <w:t>80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8736A" w:rsidRPr="00F312A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A8736A" w:rsidRPr="00D4406B" w:rsidTr="00265CEF">
        <w:trPr>
          <w:trHeight w:val="567"/>
        </w:trPr>
        <w:tc>
          <w:tcPr>
            <w:tcW w:w="2006" w:type="dxa"/>
            <w:vAlign w:val="center"/>
          </w:tcPr>
          <w:p w:rsidR="00A8736A" w:rsidRPr="00D93A99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93A99">
              <w:rPr>
                <w:rFonts w:cstheme="minorHAnsi"/>
                <w:b/>
                <w:color w:val="FF0000"/>
                <w:sz w:val="20"/>
                <w:szCs w:val="20"/>
              </w:rPr>
              <w:t>Toujours vivants</w:t>
            </w:r>
          </w:p>
        </w:tc>
        <w:tc>
          <w:tcPr>
            <w:tcW w:w="2006" w:type="dxa"/>
            <w:vAlign w:val="center"/>
          </w:tcPr>
          <w:p w:rsidR="00A8736A" w:rsidRPr="00D93A99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93A99">
              <w:rPr>
                <w:rFonts w:cstheme="minorHAnsi"/>
                <w:b/>
                <w:color w:val="FF0000"/>
                <w:sz w:val="20"/>
                <w:szCs w:val="20"/>
              </w:rPr>
              <w:t>Le transport</w:t>
            </w:r>
          </w:p>
        </w:tc>
        <w:tc>
          <w:tcPr>
            <w:tcW w:w="2006" w:type="dxa"/>
            <w:vAlign w:val="center"/>
          </w:tcPr>
          <w:p w:rsidR="00A8736A" w:rsidRPr="00D93A99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93A99">
              <w:rPr>
                <w:rFonts w:cstheme="minorHAnsi"/>
                <w:b/>
                <w:color w:val="FF0000"/>
                <w:sz w:val="20"/>
                <w:szCs w:val="20"/>
              </w:rPr>
              <w:t>La fraîcheur</w:t>
            </w:r>
          </w:p>
        </w:tc>
        <w:tc>
          <w:tcPr>
            <w:tcW w:w="2006" w:type="dxa"/>
            <w:vAlign w:val="center"/>
          </w:tcPr>
          <w:p w:rsidR="00A8736A" w:rsidRPr="00D93A99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93A99">
              <w:rPr>
                <w:rFonts w:cstheme="minorHAnsi"/>
                <w:b/>
                <w:color w:val="FF0000"/>
                <w:sz w:val="20"/>
                <w:szCs w:val="20"/>
              </w:rPr>
              <w:t>La saison</w:t>
            </w:r>
          </w:p>
        </w:tc>
        <w:tc>
          <w:tcPr>
            <w:tcW w:w="2007" w:type="dxa"/>
            <w:vAlign w:val="center"/>
          </w:tcPr>
          <w:p w:rsidR="00A8736A" w:rsidRPr="00D93A99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93A99">
              <w:rPr>
                <w:rFonts w:cstheme="minorHAnsi"/>
                <w:b/>
                <w:color w:val="FF0000"/>
                <w:sz w:val="20"/>
                <w:szCs w:val="20"/>
              </w:rPr>
              <w:t>L’origine</w:t>
            </w:r>
          </w:p>
        </w:tc>
        <w:tc>
          <w:tcPr>
            <w:tcW w:w="709" w:type="dxa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8736A" w:rsidRDefault="00A8736A" w:rsidP="00A8736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8736A" w:rsidRPr="00D4406B" w:rsidTr="00265CEF">
        <w:tc>
          <w:tcPr>
            <w:tcW w:w="10031" w:type="dxa"/>
          </w:tcPr>
          <w:p w:rsidR="00A8736A" w:rsidRPr="00F312AE" w:rsidRDefault="00A8736A" w:rsidP="00F3014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Protection des animaux et des consommateurs. Quelles consignes doivent être respectées ? Ecrivez des phrases complètes et soulignez vos mots-clefs ! (p.</w:t>
            </w:r>
            <w:r w:rsidR="00F30144">
              <w:rPr>
                <w:rFonts w:cstheme="minorHAnsi"/>
                <w:b/>
                <w:sz w:val="20"/>
                <w:szCs w:val="20"/>
              </w:rPr>
              <w:t>81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8736A" w:rsidRPr="00F312A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A8736A" w:rsidRPr="00D4406B" w:rsidTr="00265CEF">
        <w:tc>
          <w:tcPr>
            <w:tcW w:w="10031" w:type="dxa"/>
          </w:tcPr>
          <w:p w:rsidR="00A8736A" w:rsidRPr="00233D9C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33D9C">
              <w:rPr>
                <w:rFonts w:cstheme="minorHAnsi"/>
                <w:b/>
                <w:color w:val="FF0000"/>
                <w:sz w:val="20"/>
                <w:szCs w:val="20"/>
              </w:rPr>
              <w:t>Selon appréciation personnel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le</w:t>
            </w:r>
          </w:p>
          <w:p w:rsidR="00A8736A" w:rsidRDefault="00A8736A" w:rsidP="00265CEF">
            <w:pPr>
              <w:pStyle w:val="En-tte"/>
              <w:pBdr>
                <w:bottom w:val="dotted" w:sz="4" w:space="1" w:color="auto"/>
                <w:right w:val="dotted" w:sz="4" w:space="4" w:color="auto"/>
              </w:pBdr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  <w:p w:rsidR="00A8736A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8736A" w:rsidRDefault="00A8736A" w:rsidP="00265CEF">
            <w:pPr>
              <w:pStyle w:val="En-tte"/>
              <w:pBdr>
                <w:bottom w:val="dotted" w:sz="4" w:space="1" w:color="auto"/>
              </w:pBdr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  <w:p w:rsidR="00A8736A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8736A" w:rsidRDefault="00A8736A" w:rsidP="00265CEF">
            <w:pPr>
              <w:pStyle w:val="En-tte"/>
              <w:pBdr>
                <w:bottom w:val="dotted" w:sz="4" w:space="1" w:color="auto"/>
              </w:pBdr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  <w:p w:rsidR="00A8736A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8736A" w:rsidRDefault="00A8736A" w:rsidP="00A8736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35"/>
        <w:gridCol w:w="1701"/>
        <w:gridCol w:w="6095"/>
        <w:gridCol w:w="709"/>
      </w:tblGrid>
      <w:tr w:rsidR="00A8736A" w:rsidRPr="00D4406B" w:rsidTr="00265CEF">
        <w:tc>
          <w:tcPr>
            <w:tcW w:w="10031" w:type="dxa"/>
            <w:gridSpan w:val="3"/>
          </w:tcPr>
          <w:p w:rsidR="00A8736A" w:rsidRPr="00F312AE" w:rsidRDefault="00A8736A" w:rsidP="00F3014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4. Reliez les différentes possibilités de stockage ou de conservation avec les affirmations proposées. (p.</w:t>
            </w:r>
            <w:r w:rsidR="00F30144">
              <w:rPr>
                <w:rFonts w:cstheme="minorHAnsi"/>
                <w:b/>
                <w:sz w:val="20"/>
                <w:szCs w:val="20"/>
              </w:rPr>
              <w:t>81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8736A" w:rsidRPr="00F312A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A8736A" w:rsidRPr="00D4406B" w:rsidTr="00265CEF">
        <w:trPr>
          <w:trHeight w:val="1134"/>
        </w:trPr>
        <w:tc>
          <w:tcPr>
            <w:tcW w:w="2235" w:type="dxa"/>
            <w:vAlign w:val="center"/>
          </w:tcPr>
          <w:p w:rsidR="00A8736A" w:rsidRPr="00EA0B9F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Frais, vivants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8BABD5" wp14:editId="4B4BE2F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330835</wp:posOffset>
                      </wp:positionV>
                      <wp:extent cx="998855" cy="1228090"/>
                      <wp:effectExtent l="0" t="0" r="29845" b="2921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855" cy="12280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6.05pt" to="78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4E2C37" wp14:editId="07030CB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330835</wp:posOffset>
                      </wp:positionV>
                      <wp:extent cx="1000125" cy="1543050"/>
                      <wp:effectExtent l="0" t="0" r="2857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1543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6.05pt" to="78.1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" strokecolor="red" strokeweight="1.5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A8736A" w:rsidRPr="00D4406B" w:rsidRDefault="00A8736A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7040D">
              <w:rPr>
                <w:rFonts w:cstheme="minorHAnsi"/>
                <w:sz w:val="20"/>
                <w:szCs w:val="20"/>
              </w:rPr>
              <w:t>La plupart des queues et pinces de crustacés peuvent être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surgelées. On trouve aussi sur le marché une grande variété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de moules décortiquées et de morceaux de différents calmars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 xml:space="preserve">surgelés d'excellente qualité.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urée de conservation jusqu'à 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mois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1134"/>
        </w:trPr>
        <w:tc>
          <w:tcPr>
            <w:tcW w:w="2235" w:type="dxa"/>
            <w:vAlign w:val="center"/>
          </w:tcPr>
          <w:p w:rsidR="00A8736A" w:rsidRPr="00EA0B9F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Réfrigération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B1D40" wp14:editId="146DDB2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283210</wp:posOffset>
                      </wp:positionV>
                      <wp:extent cx="1000125" cy="1837690"/>
                      <wp:effectExtent l="0" t="0" r="28575" b="2921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18376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2.3pt" to="78.1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CEB70" wp14:editId="34610F1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349885</wp:posOffset>
                      </wp:positionV>
                      <wp:extent cx="1000125" cy="1466850"/>
                      <wp:effectExtent l="0" t="0" r="2857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14668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7.55pt" to="78.1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" strokecolor="red" strokeweight="1.5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A8736A" w:rsidRPr="00D4406B" w:rsidRDefault="00A8736A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7040D">
              <w:rPr>
                <w:rFonts w:cstheme="minorHAnsi"/>
                <w:sz w:val="20"/>
                <w:szCs w:val="20"/>
              </w:rPr>
              <w:t>On trouve divers morceaux comme produits finis ou semi-finis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en conserve ou sachet sous vide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1134"/>
        </w:trPr>
        <w:tc>
          <w:tcPr>
            <w:tcW w:w="2235" w:type="dxa"/>
            <w:vAlign w:val="center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Surgélation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8736A" w:rsidRPr="00D4406B" w:rsidRDefault="00A8736A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A4313E">
              <w:rPr>
                <w:rFonts w:cstheme="minorHAnsi"/>
                <w:sz w:val="20"/>
                <w:szCs w:val="20"/>
              </w:rPr>
              <w:t>Pour les crustacés et les mollusques qui sont conservés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313E">
              <w:rPr>
                <w:rFonts w:cstheme="minorHAnsi"/>
                <w:sz w:val="20"/>
                <w:szCs w:val="20"/>
              </w:rPr>
              <w:t>vivants dans un vivier d'eau de mer, il faut veiller à un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313E">
              <w:rPr>
                <w:rFonts w:cstheme="minorHAnsi"/>
                <w:sz w:val="20"/>
                <w:szCs w:val="20"/>
              </w:rPr>
              <w:t>apport suffisant d'eau et d'air. Température de l'eau 9 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313E">
              <w:rPr>
                <w:rFonts w:cstheme="minorHAnsi"/>
                <w:sz w:val="20"/>
                <w:szCs w:val="20"/>
              </w:rPr>
              <w:t>12° C. Le bassin doit être soigneusement nettoyé une fois par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313E">
              <w:rPr>
                <w:rFonts w:cstheme="minorHAnsi"/>
                <w:sz w:val="20"/>
                <w:szCs w:val="20"/>
              </w:rPr>
              <w:t>semaine. Cette manière de faire est très critiquée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1134"/>
        </w:trPr>
        <w:tc>
          <w:tcPr>
            <w:tcW w:w="2235" w:type="dxa"/>
            <w:vAlign w:val="center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Conserves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8736A" w:rsidRPr="00B7040D" w:rsidRDefault="00A8736A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7040D">
              <w:rPr>
                <w:rFonts w:cstheme="minorHAnsi"/>
                <w:sz w:val="20"/>
                <w:szCs w:val="20"/>
              </w:rPr>
              <w:t>Les crustacés, moules, escargots, ainsi que les différentes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espèces de calmars et d'échinodermes sont conservés comme 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poissons frais</w:t>
            </w:r>
          </w:p>
          <w:p w:rsidR="00A8736A" w:rsidRPr="00B7040D" w:rsidRDefault="00A8736A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7040D">
              <w:rPr>
                <w:rFonts w:cstheme="minorHAnsi"/>
                <w:sz w:val="20"/>
                <w:szCs w:val="20"/>
              </w:rPr>
              <w:t>Les crustacés frais vivants sont stockés au frais dans les caisses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transport et tués le plus rapidement possible dans un liquide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bouillant</w:t>
            </w:r>
          </w:p>
          <w:p w:rsidR="00A8736A" w:rsidRPr="00D4406B" w:rsidRDefault="00A8736A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7040D">
              <w:rPr>
                <w:rFonts w:cstheme="minorHAnsi"/>
                <w:sz w:val="20"/>
                <w:szCs w:val="20"/>
              </w:rPr>
              <w:t>Les coquillages vivants (huîtres) sont à conserver horizontalement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avec un poids dessus. De la sorte, les huîtres s'ouvrent plus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040D">
              <w:rPr>
                <w:rFonts w:cstheme="minorHAnsi"/>
                <w:sz w:val="20"/>
                <w:szCs w:val="20"/>
              </w:rPr>
              <w:t>difficilement et l'eau de mer s'évapore moins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8736A" w:rsidRPr="00D4406B" w:rsidRDefault="00A8736A" w:rsidP="00A8736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A8736A" w:rsidRPr="00D4406B" w:rsidTr="00265CEF">
        <w:tc>
          <w:tcPr>
            <w:tcW w:w="10031" w:type="dxa"/>
            <w:gridSpan w:val="3"/>
          </w:tcPr>
          <w:p w:rsidR="00A8736A" w:rsidRPr="00F312AE" w:rsidRDefault="00A8736A" w:rsidP="00F3014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Proposez pour chaque fruit de mer une préparation culinaire avec une technique de cuisson correspondante. (p.</w:t>
            </w:r>
            <w:r w:rsidR="00F30144">
              <w:rPr>
                <w:rFonts w:cstheme="minorHAnsi"/>
                <w:b/>
                <w:sz w:val="20"/>
                <w:szCs w:val="20"/>
              </w:rPr>
              <w:t>82-86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8736A" w:rsidRPr="00F312A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16p.</w:t>
            </w: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941DE">
              <w:rPr>
                <w:rFonts w:cstheme="minorHAnsi"/>
                <w:b/>
                <w:sz w:val="20"/>
                <w:szCs w:val="20"/>
              </w:rPr>
              <w:t>Fruits de mer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941DE">
              <w:rPr>
                <w:rFonts w:cstheme="minorHAnsi"/>
                <w:b/>
                <w:sz w:val="20"/>
                <w:szCs w:val="20"/>
              </w:rPr>
              <w:t>Préparation culinaire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941DE">
              <w:rPr>
                <w:rFonts w:cstheme="minorHAnsi"/>
                <w:b/>
                <w:sz w:val="20"/>
                <w:szCs w:val="20"/>
              </w:rPr>
              <w:t>Technique de cuisson</w:t>
            </w:r>
          </w:p>
        </w:tc>
        <w:tc>
          <w:tcPr>
            <w:tcW w:w="709" w:type="dxa"/>
            <w:vMerge w:val="restart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941DE">
              <w:rPr>
                <w:rFonts w:cstheme="minorHAnsi"/>
                <w:b/>
                <w:sz w:val="20"/>
                <w:szCs w:val="20"/>
              </w:rPr>
              <w:t>Les huîtres creuses et plates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En accord avec d’autres poisson, glacées, soupe, etc.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Gratiner, pocher, sauter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Coquille St-J</w:t>
            </w:r>
            <w:r w:rsidRPr="008941DE">
              <w:rPr>
                <w:rFonts w:cstheme="minorHAnsi"/>
                <w:b/>
                <w:sz w:val="20"/>
                <w:szCs w:val="20"/>
              </w:rPr>
              <w:t>acques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En brochette, avec d’autres poissons, etc.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Griller, pocher, sauter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941DE">
              <w:rPr>
                <w:rFonts w:cstheme="minorHAnsi"/>
                <w:b/>
                <w:sz w:val="20"/>
                <w:szCs w:val="20"/>
              </w:rPr>
              <w:t>Les moules de Bouchot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À la marinière, poulette, paëlla 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Étuver 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941DE">
              <w:rPr>
                <w:rFonts w:cstheme="minorHAnsi"/>
                <w:b/>
                <w:sz w:val="20"/>
                <w:szCs w:val="20"/>
              </w:rPr>
              <w:t>Les coques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Potage, sauce 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Étuver 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941DE">
              <w:rPr>
                <w:rFonts w:cstheme="minorHAnsi"/>
                <w:b/>
                <w:sz w:val="20"/>
                <w:szCs w:val="20"/>
              </w:rPr>
              <w:t>Le calmar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À l’Orly (pâte à frire), panés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Frire, sauter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941DE">
              <w:rPr>
                <w:rFonts w:cstheme="minorHAnsi"/>
                <w:b/>
                <w:sz w:val="20"/>
                <w:szCs w:val="20"/>
              </w:rPr>
              <w:t>La seiche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Farci 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Braiser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941DE">
              <w:rPr>
                <w:rFonts w:cstheme="minorHAnsi"/>
                <w:b/>
                <w:sz w:val="20"/>
                <w:szCs w:val="20"/>
              </w:rPr>
              <w:t>Le poulpe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À la provençale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Sauter 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6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941DE">
              <w:rPr>
                <w:rFonts w:cstheme="minorHAnsi"/>
                <w:b/>
                <w:sz w:val="20"/>
                <w:szCs w:val="20"/>
              </w:rPr>
              <w:t>L’oursin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Servi avec des œufs brouillés</w:t>
            </w:r>
          </w:p>
        </w:tc>
        <w:tc>
          <w:tcPr>
            <w:tcW w:w="3344" w:type="dxa"/>
            <w:vAlign w:val="center"/>
          </w:tcPr>
          <w:p w:rsidR="00A8736A" w:rsidRPr="008941D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Pocher </w:t>
            </w:r>
          </w:p>
        </w:tc>
        <w:tc>
          <w:tcPr>
            <w:tcW w:w="709" w:type="dxa"/>
            <w:vMerge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8736A" w:rsidRPr="00D4406B" w:rsidRDefault="00A8736A" w:rsidP="00A8736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8736A" w:rsidRPr="00D4406B" w:rsidTr="00265CEF">
        <w:tc>
          <w:tcPr>
            <w:tcW w:w="10031" w:type="dxa"/>
          </w:tcPr>
          <w:p w:rsidR="00A8736A" w:rsidRPr="00F312AE" w:rsidRDefault="00A8736A" w:rsidP="00F3014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Vous avez 2 kg de crevettes géantes « Black Tiger ». Perte de congélation 12 %, perte de décorticage 7.95%. Combien de portion de 180 gr pouvez-vous servir ? (A</w:t>
            </w:r>
            <w:r w:rsidR="00F30144">
              <w:rPr>
                <w:rFonts w:cstheme="minorHAnsi"/>
                <w:b/>
                <w:sz w:val="20"/>
                <w:szCs w:val="20"/>
              </w:rPr>
              <w:t>RRONDISSEZ CORRECTEMENT !) (p.225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8736A" w:rsidRPr="00F312A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A8736A" w:rsidRPr="00D4406B" w:rsidTr="00265CEF">
        <w:tc>
          <w:tcPr>
            <w:tcW w:w="10031" w:type="dxa"/>
          </w:tcPr>
          <w:p w:rsidR="00A8736A" w:rsidRPr="00A12F4E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8736A" w:rsidRPr="004F593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2.000 x 88 / 100 =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1.760</w:t>
            </w:r>
          </w:p>
          <w:p w:rsidR="00A8736A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8736A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1.760 x 92.05 / 100 = 1.62008 =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1.620</w:t>
            </w:r>
          </w:p>
          <w:p w:rsidR="00A8736A" w:rsidRPr="004F593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8736A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1.620 / 0.180 = </w:t>
            </w:r>
            <w:r w:rsidRPr="004F593B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9 portions</w:t>
            </w:r>
          </w:p>
          <w:p w:rsidR="00A8736A" w:rsidRPr="004F593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Variante :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2.000 x 88 x 92.05 / 100 /100 / 0.180 = </w:t>
            </w:r>
            <w:r w:rsidRPr="004F593B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9 portions</w:t>
            </w:r>
          </w:p>
        </w:tc>
        <w:tc>
          <w:tcPr>
            <w:tcW w:w="709" w:type="dxa"/>
          </w:tcPr>
          <w:p w:rsidR="00A8736A" w:rsidRPr="00D4406B" w:rsidRDefault="00A8736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9"/>
      <w:footerReference w:type="default" r:id="rId10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FF" w:rsidRDefault="00D05BFF" w:rsidP="00D362AA">
      <w:pPr>
        <w:spacing w:after="0" w:line="240" w:lineRule="auto"/>
      </w:pPr>
      <w:r>
        <w:separator/>
      </w:r>
    </w:p>
  </w:endnote>
  <w:endnote w:type="continuationSeparator" w:id="0">
    <w:p w:rsidR="00D05BFF" w:rsidRDefault="00D05BFF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D05BFF" w:rsidRPr="00D05BFF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A8736A">
          <w:rPr>
            <w:b/>
            <w:sz w:val="28"/>
          </w:rPr>
          <w:t>24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FF" w:rsidRDefault="00D05BFF" w:rsidP="00D362AA">
      <w:pPr>
        <w:spacing w:after="0" w:line="240" w:lineRule="auto"/>
      </w:pPr>
      <w:r>
        <w:separator/>
      </w:r>
    </w:p>
  </w:footnote>
  <w:footnote w:type="continuationSeparator" w:id="0">
    <w:p w:rsidR="00D05BFF" w:rsidRDefault="00D05BFF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6A"/>
    <w:rsid w:val="00135960"/>
    <w:rsid w:val="00196EE6"/>
    <w:rsid w:val="002629E4"/>
    <w:rsid w:val="002D501A"/>
    <w:rsid w:val="00307123"/>
    <w:rsid w:val="00357252"/>
    <w:rsid w:val="00393E96"/>
    <w:rsid w:val="0046655C"/>
    <w:rsid w:val="00525150"/>
    <w:rsid w:val="006437E0"/>
    <w:rsid w:val="006A79A1"/>
    <w:rsid w:val="0079532E"/>
    <w:rsid w:val="007A39AE"/>
    <w:rsid w:val="0098682E"/>
    <w:rsid w:val="009F4B3B"/>
    <w:rsid w:val="00A71911"/>
    <w:rsid w:val="00A8736A"/>
    <w:rsid w:val="00AA614F"/>
    <w:rsid w:val="00B84CD5"/>
    <w:rsid w:val="00D05735"/>
    <w:rsid w:val="00D05BFF"/>
    <w:rsid w:val="00D362AA"/>
    <w:rsid w:val="00D4406B"/>
    <w:rsid w:val="00D95523"/>
    <w:rsid w:val="00DE5684"/>
    <w:rsid w:val="00F10CC8"/>
    <w:rsid w:val="00F12BD6"/>
    <w:rsid w:val="00F30144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PM\0-CUISINE\4-AFP%201&#232;re\Contr&#244;les%20des%20acqui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</Template>
  <TotalTime>3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2</cp:revision>
  <dcterms:created xsi:type="dcterms:W3CDTF">2019-10-20T11:31:00Z</dcterms:created>
  <dcterms:modified xsi:type="dcterms:W3CDTF">2019-10-20T11:35:00Z</dcterms:modified>
</cp:coreProperties>
</file>